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F0B1" w14:textId="107D33B7" w:rsidR="006978CF" w:rsidRPr="005C0DD9" w:rsidRDefault="000938A3" w:rsidP="000C4E9F">
      <w:pPr>
        <w:spacing w:after="0" w:line="360" w:lineRule="auto"/>
        <w:jc w:val="both"/>
        <w:rPr>
          <w:rFonts w:ascii="Arial" w:hAnsi="Arial" w:cs="Arial"/>
          <w:b/>
          <w:bCs/>
          <w:color w:val="000000" w:themeColor="text1"/>
          <w:sz w:val="40"/>
          <w:szCs w:val="40"/>
        </w:rPr>
      </w:pPr>
      <w:r>
        <w:rPr>
          <w:rFonts w:ascii="Arial" w:hAnsi="Arial"/>
          <w:sz w:val="40"/>
        </w:rPr>
        <w:t xml:space="preserve">PÖTTINGER : </w:t>
      </w:r>
      <w:r w:rsidR="005F6326">
        <w:rPr>
          <w:rFonts w:ascii="Arial" w:hAnsi="Arial"/>
          <w:sz w:val="40"/>
        </w:rPr>
        <w:t>mi</w:t>
      </w:r>
      <w:r>
        <w:rPr>
          <w:rFonts w:ascii="Arial" w:hAnsi="Arial"/>
          <w:sz w:val="40"/>
        </w:rPr>
        <w:t>se à jour pour les matériels d'entretien des cultures</w:t>
      </w:r>
    </w:p>
    <w:p w14:paraId="0DE93054" w14:textId="2E35AB01" w:rsidR="005D2ACE" w:rsidRPr="005C0DD9" w:rsidRDefault="0060543B" w:rsidP="000C4E9F">
      <w:pPr>
        <w:spacing w:after="0" w:line="360" w:lineRule="auto"/>
        <w:jc w:val="both"/>
        <w:rPr>
          <w:rFonts w:ascii="Arial" w:eastAsia="Times New Roman" w:hAnsi="Arial" w:cs="Arial"/>
          <w:sz w:val="32"/>
          <w:szCs w:val="32"/>
        </w:rPr>
      </w:pPr>
      <w:r>
        <w:rPr>
          <w:rFonts w:ascii="Arial" w:hAnsi="Arial"/>
          <w:sz w:val="32"/>
        </w:rPr>
        <w:t>Extensions de</w:t>
      </w:r>
      <w:r w:rsidR="005F6326">
        <w:rPr>
          <w:rFonts w:ascii="Arial" w:hAnsi="Arial"/>
          <w:sz w:val="32"/>
        </w:rPr>
        <w:t>s</w:t>
      </w:r>
      <w:r>
        <w:rPr>
          <w:rFonts w:ascii="Arial" w:hAnsi="Arial"/>
          <w:sz w:val="32"/>
        </w:rPr>
        <w:t xml:space="preserve"> fonctionnalités pour ROTOCARE et FLEXCARE</w:t>
      </w:r>
    </w:p>
    <w:p w14:paraId="1D91A3AA" w14:textId="71B0D155" w:rsidR="0052173B" w:rsidRPr="000C4E9F" w:rsidRDefault="0060543B" w:rsidP="000C4E9F">
      <w:pPr>
        <w:spacing w:after="0" w:line="360" w:lineRule="auto"/>
        <w:jc w:val="both"/>
        <w:rPr>
          <w:rFonts w:ascii="Arial" w:hAnsi="Arial" w:cs="Arial"/>
          <w:sz w:val="24"/>
          <w:szCs w:val="24"/>
        </w:rPr>
      </w:pPr>
      <w:r>
        <w:rPr>
          <w:rFonts w:ascii="Arial" w:hAnsi="Arial"/>
          <w:sz w:val="24"/>
        </w:rPr>
        <w:t>Les matériels d'entretien mécanique des cultures ROTOCARE et FLEXCARE de PÖTTINGER, qui ont déjà fait leurs preuves, sont dotés de fonctionnalités supplémentaires à partir de l'automne 2023. Parmi celles-ci, la possibilité de monter un TEGOSEM pour les houes rotatives ROTOCARE V 6600 et V 8000, ainsi que la commande automatique optionnelle des éléments bineurs par Section Control pour toutes les bineuses FLEXCARE de 4,7 à 9,2 m de largeur de travail.</w:t>
      </w:r>
    </w:p>
    <w:p w14:paraId="41C14CAD" w14:textId="77777777" w:rsidR="00683216" w:rsidRDefault="00683216" w:rsidP="000C4E9F">
      <w:pPr>
        <w:spacing w:after="0" w:line="360" w:lineRule="auto"/>
        <w:jc w:val="both"/>
        <w:rPr>
          <w:rFonts w:ascii="Arial" w:eastAsia="Times New Roman" w:hAnsi="Arial" w:cs="Arial"/>
          <w:b/>
          <w:color w:val="000000" w:themeColor="text1"/>
          <w:sz w:val="24"/>
          <w:szCs w:val="24"/>
          <w:lang w:eastAsia="de-DE"/>
        </w:rPr>
      </w:pPr>
    </w:p>
    <w:p w14:paraId="44EF6117" w14:textId="11731855" w:rsidR="005D2ACE" w:rsidRPr="000C4E9F" w:rsidRDefault="0060543B" w:rsidP="000C4E9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ROTOCARE – une utilisation encore plus polyvalente</w:t>
      </w:r>
    </w:p>
    <w:p w14:paraId="52F3CD2E" w14:textId="4265588F" w:rsidR="0060543B" w:rsidRPr="000C4E9F" w:rsidRDefault="0060543B" w:rsidP="000C4E9F">
      <w:pPr>
        <w:pStyle w:val="CP"/>
        <w:spacing w:line="360" w:lineRule="auto"/>
        <w:jc w:val="both"/>
        <w:rPr>
          <w:rFonts w:ascii="Arial" w:hAnsi="Arial" w:cs="Arial"/>
          <w:color w:val="auto"/>
          <w:spacing w:val="0"/>
          <w:sz w:val="24"/>
          <w:szCs w:val="24"/>
        </w:rPr>
      </w:pPr>
      <w:r>
        <w:rPr>
          <w:rFonts w:ascii="Arial" w:hAnsi="Arial"/>
          <w:color w:val="auto"/>
          <w:sz w:val="24"/>
        </w:rPr>
        <w:t xml:space="preserve">La ROTOCARE peut être </w:t>
      </w:r>
      <w:r w:rsidRPr="005F6326">
        <w:rPr>
          <w:rFonts w:ascii="Arial" w:hAnsi="Arial"/>
          <w:color w:val="auto"/>
          <w:sz w:val="24"/>
        </w:rPr>
        <w:t>utilisée non seulement pour le désherbage mais aussi pour de nombreux autres travaux. Par exemple pour casser la croute de battance, pour enfouir des engrais, pour semer ou épandre différents produits ou encore pour un déchaumage superficiel. Les multiples utilisations possibles</w:t>
      </w:r>
      <w:r>
        <w:rPr>
          <w:rFonts w:ascii="Arial" w:hAnsi="Arial"/>
          <w:color w:val="auto"/>
          <w:sz w:val="24"/>
        </w:rPr>
        <w:t xml:space="preserve"> augmentent la polyvalence et la rentabilité de la ROTOCARE. La plage de travail de la ROTOCARE se situe entre 10 et 30 km/h. La vitesse de travail doit toutefois être adaptée aux conditions.</w:t>
      </w:r>
    </w:p>
    <w:p w14:paraId="415FAFA5" w14:textId="77777777" w:rsidR="00683216" w:rsidRDefault="00683216" w:rsidP="000C4E9F">
      <w:pPr>
        <w:spacing w:after="0" w:line="360" w:lineRule="auto"/>
        <w:jc w:val="both"/>
        <w:rPr>
          <w:rFonts w:ascii="Arial" w:eastAsia="Times New Roman" w:hAnsi="Arial" w:cs="Arial"/>
          <w:b/>
          <w:color w:val="000000" w:themeColor="text1"/>
          <w:sz w:val="24"/>
          <w:szCs w:val="24"/>
          <w:lang w:eastAsia="de-DE"/>
        </w:rPr>
      </w:pPr>
    </w:p>
    <w:p w14:paraId="0C41879D" w14:textId="2FA75474" w:rsidR="00FB2306" w:rsidRPr="000C4E9F" w:rsidRDefault="0060543B" w:rsidP="000C4E9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Trémie TEGOSEM</w:t>
      </w:r>
    </w:p>
    <w:p w14:paraId="1BB79917" w14:textId="51B6B0D1" w:rsidR="00F07839" w:rsidRPr="000C4E9F" w:rsidRDefault="00F07839" w:rsidP="000C4E9F">
      <w:pPr>
        <w:pStyle w:val="CP"/>
        <w:spacing w:line="360" w:lineRule="auto"/>
        <w:jc w:val="both"/>
        <w:rPr>
          <w:rFonts w:ascii="Arial" w:hAnsi="Arial" w:cs="Arial"/>
          <w:color w:val="auto"/>
          <w:spacing w:val="0"/>
          <w:sz w:val="24"/>
          <w:szCs w:val="24"/>
        </w:rPr>
      </w:pPr>
      <w:r>
        <w:rPr>
          <w:rFonts w:ascii="Arial" w:hAnsi="Arial"/>
          <w:color w:val="auto"/>
          <w:sz w:val="24"/>
        </w:rPr>
        <w:t xml:space="preserve">Le semoir pour couverts végétaux TEGOSEM permet de combiner le travail du sol et la distribution d'un engrais ou le </w:t>
      </w:r>
      <w:r w:rsidRPr="005F6326">
        <w:rPr>
          <w:rFonts w:ascii="Arial" w:hAnsi="Arial"/>
          <w:color w:val="auto"/>
          <w:sz w:val="24"/>
        </w:rPr>
        <w:t>semis d'un couvert végétal en un seul passage pour une économie de temps et d'argent. Le semoir TEGOSEM est monté sur les houes rotatives ROTOCARE de 6,6 et 8,0 m de largeur de travail au niveau du châssis principal. Une plateforme de chargement permet de charger en toute</w:t>
      </w:r>
      <w:r>
        <w:rPr>
          <w:rFonts w:ascii="Arial" w:hAnsi="Arial"/>
          <w:color w:val="auto"/>
          <w:sz w:val="24"/>
        </w:rPr>
        <w:t xml:space="preserve"> sécurité le réservoir de 200 et 500 litres.</w:t>
      </w:r>
    </w:p>
    <w:p w14:paraId="5760E867" w14:textId="77777777" w:rsidR="002026E8" w:rsidRDefault="002026E8" w:rsidP="000C4E9F">
      <w:pPr>
        <w:spacing w:after="0" w:line="360" w:lineRule="auto"/>
        <w:jc w:val="both"/>
        <w:rPr>
          <w:rFonts w:ascii="Arial" w:eastAsia="Times New Roman" w:hAnsi="Arial" w:cs="Arial"/>
          <w:b/>
          <w:color w:val="000000" w:themeColor="text1"/>
          <w:sz w:val="24"/>
          <w:szCs w:val="24"/>
          <w:lang w:eastAsia="de-DE"/>
        </w:rPr>
      </w:pPr>
    </w:p>
    <w:p w14:paraId="34CBEACB" w14:textId="35C811D5" w:rsidR="00051C90" w:rsidRPr="000C4E9F" w:rsidRDefault="00F07839" w:rsidP="000C4E9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FLEXCARE – une modularité maximale</w:t>
      </w:r>
    </w:p>
    <w:p w14:paraId="67D0046B" w14:textId="54DED43E" w:rsidR="00F1687B" w:rsidRDefault="00AB5426" w:rsidP="000C4E9F">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r>
        <w:rPr>
          <w:rFonts w:ascii="Arial" w:hAnsi="Arial"/>
          <w:sz w:val="24"/>
        </w:rPr>
        <w:t xml:space="preserve">Le concept unique de la bineuse FLEXCARE de PÖTTINGER offre une polyvalence totale pour une utilisation dans différentes </w:t>
      </w:r>
      <w:r w:rsidRPr="005F6326">
        <w:rPr>
          <w:rFonts w:ascii="Arial" w:hAnsi="Arial"/>
          <w:sz w:val="24"/>
        </w:rPr>
        <w:t>cultures.</w:t>
      </w:r>
      <w:r w:rsidR="005F6326" w:rsidRPr="005F6326">
        <w:rPr>
          <w:rFonts w:ascii="Arial" w:hAnsi="Arial"/>
          <w:sz w:val="24"/>
        </w:rPr>
        <w:t xml:space="preserve"> L</w:t>
      </w:r>
      <w:r w:rsidRPr="005F6326">
        <w:rPr>
          <w:rFonts w:ascii="Arial" w:hAnsi="Arial"/>
          <w:sz w:val="24"/>
        </w:rPr>
        <w:t xml:space="preserve">a largeur de travail des éléments </w:t>
      </w:r>
      <w:r w:rsidRPr="005F6326">
        <w:rPr>
          <w:rFonts w:ascii="Arial" w:hAnsi="Arial"/>
          <w:sz w:val="24"/>
        </w:rPr>
        <w:lastRenderedPageBreak/>
        <w:t>et la position précise des dents se règlent totalement sans outils</w:t>
      </w:r>
      <w:r w:rsidR="005F6326" w:rsidRPr="005F6326">
        <w:rPr>
          <w:rFonts w:ascii="Arial" w:hAnsi="Arial"/>
          <w:sz w:val="24"/>
        </w:rPr>
        <w:t>, e</w:t>
      </w:r>
      <w:r w:rsidR="005F6326" w:rsidRPr="005F6326">
        <w:rPr>
          <w:rFonts w:ascii="Arial" w:hAnsi="Arial"/>
          <w:sz w:val="24"/>
        </w:rPr>
        <w:t>n fonction de l'écartement inter-rang</w:t>
      </w:r>
      <w:r w:rsidRPr="005F6326">
        <w:rPr>
          <w:rFonts w:ascii="Arial" w:hAnsi="Arial"/>
          <w:sz w:val="24"/>
        </w:rPr>
        <w:t>. Les machines se distinguent par un contrôle précis de la profondeur de travail dans toutes les conditions et un travail préservant les cultures.</w:t>
      </w:r>
    </w:p>
    <w:p w14:paraId="43654B3E" w14:textId="77777777" w:rsidR="00432C24" w:rsidRPr="000C4E9F" w:rsidRDefault="00432C24" w:rsidP="000C4E9F">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p>
    <w:p w14:paraId="7D58B071" w14:textId="76ADE2A3" w:rsidR="005D2ACE" w:rsidRPr="000C4E9F" w:rsidRDefault="0004678F" w:rsidP="000C4E9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Une commande précise avec Section Control</w:t>
      </w:r>
    </w:p>
    <w:p w14:paraId="5C356122" w14:textId="038143F1" w:rsidR="00F07839" w:rsidRPr="000C4E9F" w:rsidRDefault="00F07839" w:rsidP="000C4E9F">
      <w:pPr>
        <w:pStyle w:val="CP"/>
        <w:spacing w:line="360" w:lineRule="auto"/>
        <w:jc w:val="both"/>
        <w:rPr>
          <w:rFonts w:ascii="Arial" w:hAnsi="Arial" w:cs="Arial"/>
          <w:color w:val="auto"/>
          <w:spacing w:val="0"/>
          <w:sz w:val="24"/>
          <w:szCs w:val="24"/>
        </w:rPr>
      </w:pPr>
      <w:r>
        <w:rPr>
          <w:rFonts w:ascii="Arial" w:hAnsi="Arial"/>
          <w:color w:val="auto"/>
          <w:sz w:val="24"/>
        </w:rPr>
        <w:t>La commande Section Control en option permet de lever et d'abaisser les éléments bineurs avec une grande précision via un guidage GPS. Cela fonctionne automatiquement sur les zones de chevauchement lors des manœuvres en bout de champ. Ainsi, la culture est préservée, en particulier dans les coins de la parcelle et en bordure de champ. Chaque élément bineur est équipé d'un vérin hydraulique à double effet, ce qui permet de relever et d'abaisser les éléments bineurs en bout de champ ou dans les coins des parcelles grâce à la localisation GPS. Le conducteur voit ainsi sa tâche facilitée encore davantage, et peut se concentrer entièrement sur la qualité du travail de la bineuse.</w:t>
      </w:r>
    </w:p>
    <w:p w14:paraId="2008D9E3" w14:textId="77777777" w:rsidR="007F40D7" w:rsidRDefault="007F40D7" w:rsidP="007F40D7">
      <w:pPr>
        <w:spacing w:line="360" w:lineRule="auto"/>
        <w:jc w:val="both"/>
        <w:rPr>
          <w:rFonts w:ascii="Arial" w:hAnsi="Arial" w:cs="Arial"/>
          <w:b/>
          <w:bCs/>
          <w:sz w:val="24"/>
          <w:szCs w:val="24"/>
        </w:rPr>
      </w:pPr>
    </w:p>
    <w:p w14:paraId="35E899FB" w14:textId="77777777" w:rsidR="00956D58" w:rsidRDefault="00956D58" w:rsidP="007F40D7">
      <w:pPr>
        <w:spacing w:line="360" w:lineRule="auto"/>
        <w:jc w:val="both"/>
        <w:rPr>
          <w:rFonts w:ascii="Arial" w:hAnsi="Arial" w:cs="Arial"/>
          <w:b/>
          <w:bCs/>
          <w:sz w:val="24"/>
          <w:szCs w:val="24"/>
        </w:rPr>
      </w:pPr>
    </w:p>
    <w:p w14:paraId="69CF2127" w14:textId="77777777" w:rsidR="00956D58" w:rsidRPr="005F6326" w:rsidRDefault="00956D58" w:rsidP="007F40D7">
      <w:pPr>
        <w:spacing w:line="360" w:lineRule="auto"/>
        <w:jc w:val="both"/>
        <w:rPr>
          <w:rFonts w:ascii="Arial" w:hAnsi="Arial" w:cs="Arial"/>
          <w:b/>
          <w:bCs/>
          <w:sz w:val="24"/>
          <w:szCs w:val="24"/>
        </w:rPr>
      </w:pPr>
    </w:p>
    <w:p w14:paraId="2FB3379B" w14:textId="15BA1D75" w:rsidR="007F40D7" w:rsidRDefault="007F40D7" w:rsidP="007F40D7">
      <w:pPr>
        <w:spacing w:line="360" w:lineRule="auto"/>
        <w:jc w:val="both"/>
        <w:rPr>
          <w:rFonts w:ascii="Arial" w:hAnsi="Arial" w:cs="Arial"/>
          <w:b/>
          <w:bCs/>
          <w:sz w:val="24"/>
          <w:szCs w:val="24"/>
        </w:rPr>
      </w:pPr>
      <w:r>
        <w:rPr>
          <w:rFonts w:ascii="Arial" w:hAnsi="Arial"/>
          <w:b/>
          <w:sz w:val="24"/>
        </w:rPr>
        <w:t>Aperçu des photos :</w:t>
      </w:r>
    </w:p>
    <w:tbl>
      <w:tblPr>
        <w:tblStyle w:val="Grilledutableau"/>
        <w:tblW w:w="0" w:type="auto"/>
        <w:tblLook w:val="04A0" w:firstRow="1" w:lastRow="0" w:firstColumn="1" w:lastColumn="0" w:noHBand="0" w:noVBand="1"/>
      </w:tblPr>
      <w:tblGrid>
        <w:gridCol w:w="4531"/>
        <w:gridCol w:w="4531"/>
      </w:tblGrid>
      <w:tr w:rsidR="00470447" w14:paraId="15E24032" w14:textId="77777777" w:rsidTr="00956D58">
        <w:tc>
          <w:tcPr>
            <w:tcW w:w="4531" w:type="dxa"/>
            <w:vAlign w:val="center"/>
          </w:tcPr>
          <w:p w14:paraId="680F3870" w14:textId="35DF5674" w:rsidR="00F37FD7" w:rsidRPr="00956D58" w:rsidRDefault="003F1E7D" w:rsidP="00956D58">
            <w:pPr>
              <w:spacing w:before="120" w:after="120"/>
              <w:jc w:val="center"/>
              <w:rPr>
                <w:rFonts w:ascii="Arial" w:hAnsi="Arial" w:cs="Arial"/>
                <w:b/>
                <w:bCs/>
                <w:sz w:val="24"/>
                <w:szCs w:val="24"/>
                <w:lang w:val="de-AT"/>
              </w:rPr>
            </w:pPr>
            <w:r w:rsidRPr="00956D58">
              <w:rPr>
                <w:noProof/>
              </w:rPr>
              <w:drawing>
                <wp:inline distT="0" distB="0" distL="0" distR="0" wp14:anchorId="10B37E3C" wp14:editId="71F0B65C">
                  <wp:extent cx="1508856" cy="1008000"/>
                  <wp:effectExtent l="0" t="0" r="0" b="1905"/>
                  <wp:docPr id="5239893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856" cy="1008000"/>
                          </a:xfrm>
                          <a:prstGeom prst="rect">
                            <a:avLst/>
                          </a:prstGeom>
                          <a:noFill/>
                          <a:ln>
                            <a:noFill/>
                          </a:ln>
                        </pic:spPr>
                      </pic:pic>
                    </a:graphicData>
                  </a:graphic>
                </wp:inline>
              </w:drawing>
            </w:r>
          </w:p>
        </w:tc>
        <w:tc>
          <w:tcPr>
            <w:tcW w:w="4531" w:type="dxa"/>
            <w:vAlign w:val="center"/>
          </w:tcPr>
          <w:p w14:paraId="2AF50C36" w14:textId="6C63EC8C" w:rsidR="00470447" w:rsidRDefault="0052408A" w:rsidP="00956D58">
            <w:pPr>
              <w:spacing w:before="120" w:after="120"/>
              <w:jc w:val="center"/>
              <w:rPr>
                <w:rFonts w:ascii="Arial" w:hAnsi="Arial" w:cs="Arial"/>
                <w:b/>
                <w:bCs/>
                <w:sz w:val="24"/>
                <w:szCs w:val="24"/>
              </w:rPr>
            </w:pPr>
            <w:r>
              <w:rPr>
                <w:noProof/>
              </w:rPr>
              <w:drawing>
                <wp:inline distT="0" distB="0" distL="0" distR="0" wp14:anchorId="0F014AA8" wp14:editId="0DE3AA8F">
                  <wp:extent cx="1508856" cy="1008000"/>
                  <wp:effectExtent l="0" t="0" r="0" b="1905"/>
                  <wp:docPr id="14715797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856" cy="1008000"/>
                          </a:xfrm>
                          <a:prstGeom prst="rect">
                            <a:avLst/>
                          </a:prstGeom>
                          <a:noFill/>
                          <a:ln>
                            <a:noFill/>
                          </a:ln>
                        </pic:spPr>
                      </pic:pic>
                    </a:graphicData>
                  </a:graphic>
                </wp:inline>
              </w:drawing>
            </w:r>
          </w:p>
        </w:tc>
      </w:tr>
      <w:tr w:rsidR="00470447" w14:paraId="1BC7B300" w14:textId="77777777" w:rsidTr="00956D58">
        <w:tc>
          <w:tcPr>
            <w:tcW w:w="4531" w:type="dxa"/>
            <w:vAlign w:val="center"/>
          </w:tcPr>
          <w:p w14:paraId="23C58A12" w14:textId="444AFA9C" w:rsidR="00470447" w:rsidRPr="00956D58" w:rsidRDefault="00470447" w:rsidP="00956D58">
            <w:pPr>
              <w:spacing w:before="120" w:after="120"/>
              <w:jc w:val="center"/>
              <w:rPr>
                <w:rFonts w:ascii="Arial" w:hAnsi="Arial" w:cs="Arial"/>
                <w:b/>
                <w:bCs/>
                <w:sz w:val="24"/>
                <w:szCs w:val="24"/>
              </w:rPr>
            </w:pPr>
            <w:r w:rsidRPr="00956D58">
              <w:rPr>
                <w:rFonts w:ascii="Arial" w:hAnsi="Arial"/>
                <w:sz w:val="22"/>
              </w:rPr>
              <w:t>La bineuse FLEXCARE V 6200 avec commande précise</w:t>
            </w:r>
          </w:p>
        </w:tc>
        <w:tc>
          <w:tcPr>
            <w:tcW w:w="4531" w:type="dxa"/>
            <w:vAlign w:val="center"/>
          </w:tcPr>
          <w:p w14:paraId="6C4E8816" w14:textId="2DF94DFD" w:rsidR="00470447" w:rsidRPr="00BA58AA" w:rsidRDefault="0052408A" w:rsidP="00956D58">
            <w:pPr>
              <w:spacing w:before="120" w:after="120"/>
              <w:jc w:val="center"/>
              <w:rPr>
                <w:rFonts w:ascii="Arial" w:hAnsi="Arial" w:cs="Arial"/>
                <w:sz w:val="22"/>
                <w:szCs w:val="22"/>
              </w:rPr>
            </w:pPr>
            <w:r>
              <w:rPr>
                <w:rFonts w:ascii="Arial" w:hAnsi="Arial"/>
                <w:sz w:val="22"/>
              </w:rPr>
              <w:t>FLEXCARE V 6200 – brille tout particulièrement dans les coins de champ</w:t>
            </w:r>
          </w:p>
        </w:tc>
      </w:tr>
      <w:tr w:rsidR="00470447" w:rsidRPr="003F1E7D" w14:paraId="7C923738" w14:textId="77777777" w:rsidTr="00956D58">
        <w:tc>
          <w:tcPr>
            <w:tcW w:w="4531" w:type="dxa"/>
            <w:vAlign w:val="center"/>
          </w:tcPr>
          <w:p w14:paraId="572AB5FB" w14:textId="0B7C72CF" w:rsidR="003F1E7D" w:rsidRPr="005F6326" w:rsidRDefault="00956D58" w:rsidP="00956D58">
            <w:pPr>
              <w:spacing w:before="120" w:after="120"/>
              <w:jc w:val="center"/>
              <w:rPr>
                <w:rFonts w:ascii="Arial" w:hAnsi="Arial" w:cs="Arial"/>
              </w:rPr>
            </w:pPr>
            <w:hyperlink r:id="rId12" w:history="1">
              <w:r w:rsidR="004866AE">
                <w:rPr>
                  <w:rStyle w:val="Lienhypertexte"/>
                  <w:rFonts w:ascii="Arial" w:hAnsi="Arial"/>
                </w:rPr>
                <w:t>https://www.poettinger</w:t>
              </w:r>
              <w:r w:rsidR="004866AE">
                <w:rPr>
                  <w:rStyle w:val="Lienhypertexte"/>
                  <w:rFonts w:ascii="Arial" w:hAnsi="Arial"/>
                </w:rPr>
                <w:t>.</w:t>
              </w:r>
              <w:r w:rsidR="004866AE">
                <w:rPr>
                  <w:rStyle w:val="Lienhypertexte"/>
                  <w:rFonts w:ascii="Arial" w:hAnsi="Arial"/>
                </w:rPr>
                <w:t>at/fr_fr/newsroom/pressebild/105275</w:t>
              </w:r>
            </w:hyperlink>
          </w:p>
        </w:tc>
        <w:tc>
          <w:tcPr>
            <w:tcW w:w="4531" w:type="dxa"/>
            <w:vAlign w:val="center"/>
          </w:tcPr>
          <w:p w14:paraId="1C9433C1" w14:textId="404D29A5" w:rsidR="00DE1DD2" w:rsidRPr="005F6326" w:rsidRDefault="00956D58" w:rsidP="00956D58">
            <w:pPr>
              <w:spacing w:before="120" w:after="120"/>
              <w:jc w:val="center"/>
              <w:rPr>
                <w:rFonts w:ascii="Arial" w:hAnsi="Arial" w:cs="Arial"/>
              </w:rPr>
            </w:pPr>
            <w:hyperlink r:id="rId13" w:history="1">
              <w:r w:rsidR="004866AE">
                <w:rPr>
                  <w:rStyle w:val="Lienhypertexte"/>
                  <w:rFonts w:ascii="Arial" w:hAnsi="Arial"/>
                </w:rPr>
                <w:t>https://www.poettinger.at/fr_fr/newsroom/pressebild/1</w:t>
              </w:r>
              <w:r w:rsidR="004866AE">
                <w:rPr>
                  <w:rStyle w:val="Lienhypertexte"/>
                  <w:rFonts w:ascii="Arial" w:hAnsi="Arial"/>
                </w:rPr>
                <w:t>0</w:t>
              </w:r>
              <w:r w:rsidR="004866AE">
                <w:rPr>
                  <w:rStyle w:val="Lienhypertexte"/>
                  <w:rFonts w:ascii="Arial" w:hAnsi="Arial"/>
                </w:rPr>
                <w:t>5274</w:t>
              </w:r>
            </w:hyperlink>
          </w:p>
        </w:tc>
      </w:tr>
    </w:tbl>
    <w:p w14:paraId="37AE6D8B" w14:textId="77777777" w:rsidR="00F132D0" w:rsidRPr="005F6326" w:rsidRDefault="00F132D0" w:rsidP="00956D58">
      <w:pPr>
        <w:spacing w:before="120" w:after="120" w:line="240" w:lineRule="auto"/>
        <w:jc w:val="both"/>
        <w:rPr>
          <w:rFonts w:ascii="Arial" w:hAnsi="Arial" w:cs="Arial"/>
          <w:b/>
          <w:bCs/>
          <w:sz w:val="24"/>
          <w:szCs w:val="24"/>
        </w:rPr>
      </w:pPr>
    </w:p>
    <w:tbl>
      <w:tblPr>
        <w:tblStyle w:val="Grilledutableau"/>
        <w:tblW w:w="9067" w:type="dxa"/>
        <w:tblLayout w:type="fixed"/>
        <w:tblLook w:val="04A0" w:firstRow="1" w:lastRow="0" w:firstColumn="1" w:lastColumn="0" w:noHBand="0" w:noVBand="1"/>
      </w:tblPr>
      <w:tblGrid>
        <w:gridCol w:w="4531"/>
        <w:gridCol w:w="4536"/>
      </w:tblGrid>
      <w:tr w:rsidR="007F40D7" w:rsidRPr="000333B1" w14:paraId="608E6BBF" w14:textId="77777777" w:rsidTr="00956D58">
        <w:trPr>
          <w:trHeight w:val="1544"/>
        </w:trPr>
        <w:tc>
          <w:tcPr>
            <w:tcW w:w="4531" w:type="dxa"/>
            <w:vAlign w:val="center"/>
          </w:tcPr>
          <w:p w14:paraId="04AD0A6D" w14:textId="4A05A29D" w:rsidR="007F40D7" w:rsidRPr="000333B1" w:rsidRDefault="00D9117D" w:rsidP="00956D58">
            <w:pPr>
              <w:autoSpaceDE w:val="0"/>
              <w:autoSpaceDN w:val="0"/>
              <w:adjustRightInd w:val="0"/>
              <w:spacing w:before="120" w:after="120"/>
              <w:jc w:val="center"/>
            </w:pPr>
            <w:bookmarkStart w:id="0" w:name="_Hlk89175597"/>
            <w:r>
              <w:rPr>
                <w:noProof/>
              </w:rPr>
              <w:lastRenderedPageBreak/>
              <w:drawing>
                <wp:inline distT="0" distB="0" distL="0" distR="0" wp14:anchorId="6F36B234" wp14:editId="1BF1C36C">
                  <wp:extent cx="1510112" cy="1008000"/>
                  <wp:effectExtent l="0" t="0" r="0" b="190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0112" cy="1008000"/>
                          </a:xfrm>
                          <a:prstGeom prst="rect">
                            <a:avLst/>
                          </a:prstGeom>
                          <a:noFill/>
                          <a:ln>
                            <a:noFill/>
                          </a:ln>
                        </pic:spPr>
                      </pic:pic>
                    </a:graphicData>
                  </a:graphic>
                </wp:inline>
              </w:drawing>
            </w:r>
          </w:p>
        </w:tc>
        <w:tc>
          <w:tcPr>
            <w:tcW w:w="4536" w:type="dxa"/>
            <w:vAlign w:val="center"/>
          </w:tcPr>
          <w:p w14:paraId="2353CA8E" w14:textId="0B604F91" w:rsidR="007F40D7" w:rsidRPr="000333B1" w:rsidRDefault="00C075A9" w:rsidP="00956D58">
            <w:pPr>
              <w:autoSpaceDE w:val="0"/>
              <w:autoSpaceDN w:val="0"/>
              <w:adjustRightInd w:val="0"/>
              <w:spacing w:before="120" w:after="120"/>
              <w:jc w:val="center"/>
            </w:pPr>
            <w:r>
              <w:rPr>
                <w:noProof/>
              </w:rPr>
              <w:drawing>
                <wp:inline distT="0" distB="0" distL="0" distR="0" wp14:anchorId="34C40FD8" wp14:editId="3BDBE229">
                  <wp:extent cx="1510188" cy="1008000"/>
                  <wp:effectExtent l="0" t="0" r="0" b="1905"/>
                  <wp:docPr id="1933045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0188" cy="1008000"/>
                          </a:xfrm>
                          <a:prstGeom prst="rect">
                            <a:avLst/>
                          </a:prstGeom>
                          <a:noFill/>
                          <a:ln>
                            <a:noFill/>
                          </a:ln>
                        </pic:spPr>
                      </pic:pic>
                    </a:graphicData>
                  </a:graphic>
                </wp:inline>
              </w:drawing>
            </w:r>
          </w:p>
        </w:tc>
      </w:tr>
      <w:tr w:rsidR="007F40D7" w:rsidRPr="000333B1" w14:paraId="6C46F4A7" w14:textId="77777777" w:rsidTr="00956D58">
        <w:trPr>
          <w:trHeight w:val="485"/>
        </w:trPr>
        <w:tc>
          <w:tcPr>
            <w:tcW w:w="4531" w:type="dxa"/>
            <w:vAlign w:val="center"/>
          </w:tcPr>
          <w:p w14:paraId="52C86723" w14:textId="2FF47DEB" w:rsidR="007F40D7" w:rsidRPr="00B25DB6" w:rsidRDefault="00AC60E9" w:rsidP="00956D58">
            <w:pPr>
              <w:autoSpaceDE w:val="0"/>
              <w:autoSpaceDN w:val="0"/>
              <w:adjustRightInd w:val="0"/>
              <w:spacing w:before="120" w:after="120"/>
              <w:jc w:val="center"/>
              <w:rPr>
                <w:rFonts w:ascii="Arial" w:hAnsi="Arial"/>
                <w:sz w:val="22"/>
                <w:szCs w:val="22"/>
              </w:rPr>
            </w:pPr>
            <w:r>
              <w:rPr>
                <w:rFonts w:ascii="Arial" w:hAnsi="Arial"/>
                <w:sz w:val="22"/>
              </w:rPr>
              <w:t>La houe rotative ROTOCARE V 6600 avec la trémie polyvalente TEGOSEM</w:t>
            </w:r>
          </w:p>
        </w:tc>
        <w:tc>
          <w:tcPr>
            <w:tcW w:w="4536" w:type="dxa"/>
            <w:vAlign w:val="center"/>
          </w:tcPr>
          <w:p w14:paraId="6D298101" w14:textId="553C39F9" w:rsidR="00410B87" w:rsidRPr="005F6326" w:rsidRDefault="00410B87" w:rsidP="00956D58">
            <w:pPr>
              <w:autoSpaceDE w:val="0"/>
              <w:autoSpaceDN w:val="0"/>
              <w:adjustRightInd w:val="0"/>
              <w:spacing w:before="120" w:after="120"/>
              <w:jc w:val="center"/>
              <w:rPr>
                <w:rFonts w:ascii="Arial" w:hAnsi="Arial"/>
                <w:color w:val="FF0000"/>
                <w:sz w:val="22"/>
                <w:szCs w:val="22"/>
                <w:lang w:eastAsia="en-US"/>
              </w:rPr>
            </w:pPr>
            <w:r>
              <w:rPr>
                <w:rFonts w:ascii="Arial" w:hAnsi="Arial"/>
                <w:sz w:val="22"/>
              </w:rPr>
              <w:t>Le TEGOSEM est monté sur le châssis principal</w:t>
            </w:r>
          </w:p>
        </w:tc>
      </w:tr>
      <w:tr w:rsidR="007F40D7" w:rsidRPr="00B401C0" w14:paraId="1A8D1D08" w14:textId="77777777" w:rsidTr="00956D58">
        <w:trPr>
          <w:trHeight w:val="234"/>
        </w:trPr>
        <w:tc>
          <w:tcPr>
            <w:tcW w:w="4531" w:type="dxa"/>
            <w:vAlign w:val="center"/>
          </w:tcPr>
          <w:p w14:paraId="79249D15" w14:textId="5B69300F" w:rsidR="008D31CB" w:rsidRPr="00B401C0" w:rsidRDefault="00956D58" w:rsidP="00956D58">
            <w:pPr>
              <w:spacing w:before="120" w:after="120"/>
              <w:jc w:val="center"/>
              <w:rPr>
                <w:rFonts w:ascii="Arial" w:eastAsia="Calibri" w:hAnsi="Arial" w:cs="Arial"/>
                <w:color w:val="FF0000"/>
                <w:lang w:eastAsia="en-US"/>
              </w:rPr>
            </w:pPr>
            <w:hyperlink r:id="rId16" w:history="1">
              <w:r w:rsidR="004866AE">
                <w:rPr>
                  <w:rStyle w:val="Lienhypertexte"/>
                  <w:rFonts w:ascii="Arial" w:hAnsi="Arial"/>
                </w:rPr>
                <w:t>https://www.poettinger.at/fr_fr/newsroom/pressebild/</w:t>
              </w:r>
              <w:r w:rsidR="004866AE">
                <w:rPr>
                  <w:rStyle w:val="Lienhypertexte"/>
                  <w:rFonts w:ascii="Arial" w:hAnsi="Arial"/>
                </w:rPr>
                <w:t>1</w:t>
              </w:r>
              <w:r w:rsidR="004866AE">
                <w:rPr>
                  <w:rStyle w:val="Lienhypertexte"/>
                  <w:rFonts w:ascii="Arial" w:hAnsi="Arial"/>
                </w:rPr>
                <w:t>03002</w:t>
              </w:r>
            </w:hyperlink>
          </w:p>
        </w:tc>
        <w:tc>
          <w:tcPr>
            <w:tcW w:w="4536" w:type="dxa"/>
            <w:vAlign w:val="center"/>
          </w:tcPr>
          <w:p w14:paraId="0CAB168F" w14:textId="0288F69A" w:rsidR="00B0119B" w:rsidRPr="00B401C0" w:rsidRDefault="00956D58" w:rsidP="00956D58">
            <w:pPr>
              <w:spacing w:before="120" w:after="120"/>
              <w:jc w:val="center"/>
              <w:rPr>
                <w:rFonts w:ascii="Arial" w:hAnsi="Arial" w:cs="Arial"/>
                <w:color w:val="FF0000"/>
              </w:rPr>
            </w:pPr>
            <w:hyperlink r:id="rId17" w:history="1">
              <w:r w:rsidR="004866AE">
                <w:rPr>
                  <w:rStyle w:val="Lienhypertexte"/>
                  <w:rFonts w:ascii="Arial" w:hAnsi="Arial"/>
                </w:rPr>
                <w:t>https://www.poettinger.at/fr_fr</w:t>
              </w:r>
              <w:r w:rsidR="004866AE">
                <w:rPr>
                  <w:rStyle w:val="Lienhypertexte"/>
                  <w:rFonts w:ascii="Arial" w:hAnsi="Arial"/>
                </w:rPr>
                <w:t>/</w:t>
              </w:r>
              <w:r w:rsidR="004866AE">
                <w:rPr>
                  <w:rStyle w:val="Lienhypertexte"/>
                  <w:rFonts w:ascii="Arial" w:hAnsi="Arial"/>
                </w:rPr>
                <w:t>newsroom/pressebild/103003</w:t>
              </w:r>
            </w:hyperlink>
          </w:p>
        </w:tc>
      </w:tr>
      <w:bookmarkEnd w:id="0"/>
    </w:tbl>
    <w:p w14:paraId="329F6E69" w14:textId="77777777" w:rsidR="007F40D7" w:rsidRDefault="007F40D7" w:rsidP="007F40D7"/>
    <w:p w14:paraId="6EA67E25" w14:textId="77777777" w:rsidR="00956D58" w:rsidRPr="005F6326" w:rsidRDefault="00956D58" w:rsidP="007F40D7"/>
    <w:p w14:paraId="324113DC" w14:textId="72324C5E" w:rsidR="004A6F02" w:rsidRPr="003F1E7D" w:rsidRDefault="00766AE3" w:rsidP="003F1E7D">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8" w:history="1">
        <w:r>
          <w:rPr>
            <w:rStyle w:val="Lienhypertexte"/>
            <w:rFonts w:ascii="Arial" w:hAnsi="Arial"/>
            <w:snapToGrid w:val="0"/>
          </w:rPr>
          <w:t>https://www.poettinger.at/fr_fr/services/downloadcenter</w:t>
        </w:r>
      </w:hyperlink>
    </w:p>
    <w:sectPr w:rsidR="004A6F02" w:rsidRPr="003F1E7D" w:rsidSect="005F6326">
      <w:headerReference w:type="default" r:id="rId19"/>
      <w:footerReference w:type="default" r:id="rId20"/>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CCFD" w14:textId="77777777" w:rsidR="00EF7029" w:rsidRDefault="00EF7029" w:rsidP="004311A1">
      <w:pPr>
        <w:spacing w:after="0" w:line="240" w:lineRule="auto"/>
      </w:pPr>
      <w:r>
        <w:separator/>
      </w:r>
    </w:p>
  </w:endnote>
  <w:endnote w:type="continuationSeparator" w:id="0">
    <w:p w14:paraId="6EB54876" w14:textId="77777777" w:rsidR="00EF7029" w:rsidRDefault="00EF7029" w:rsidP="0043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44B4" w14:textId="77777777" w:rsidR="004311A1" w:rsidRDefault="004311A1" w:rsidP="004311A1">
    <w:pPr>
      <w:spacing w:after="0" w:line="240" w:lineRule="auto"/>
      <w:rPr>
        <w:rFonts w:ascii="Arial" w:hAnsi="Arial" w:cs="Arial"/>
        <w:b/>
        <w:sz w:val="20"/>
        <w:szCs w:val="20"/>
      </w:rPr>
    </w:pPr>
  </w:p>
  <w:p w14:paraId="5774B78C" w14:textId="4F3C842B" w:rsidR="004311A1" w:rsidRPr="005F6326" w:rsidRDefault="004311A1" w:rsidP="004311A1">
    <w:pPr>
      <w:spacing w:after="0" w:line="240" w:lineRule="auto"/>
      <w:rPr>
        <w:rFonts w:ascii="Arial" w:hAnsi="Arial" w:cs="Arial"/>
        <w:b/>
        <w:sz w:val="20"/>
        <w:szCs w:val="20"/>
        <w:lang w:val="de-DE"/>
      </w:rPr>
    </w:pPr>
    <w:r w:rsidRPr="005F6326">
      <w:rPr>
        <w:rFonts w:ascii="Arial" w:hAnsi="Arial"/>
        <w:b/>
        <w:sz w:val="20"/>
        <w:lang w:val="de-DE"/>
      </w:rPr>
      <w:t xml:space="preserve">PÖTTINGER Landtechnik GmbH – </w:t>
    </w:r>
    <w:r w:rsidRPr="005F6326">
      <w:rPr>
        <w:rFonts w:ascii="Arial" w:hAnsi="Arial"/>
        <w:sz w:val="20"/>
        <w:lang w:val="de-DE"/>
      </w:rPr>
      <w:t xml:space="preserve">Communication </w:t>
    </w:r>
    <w:proofErr w:type="spellStart"/>
    <w:r w:rsidRPr="005F6326">
      <w:rPr>
        <w:rFonts w:ascii="Arial" w:hAnsi="Arial"/>
        <w:sz w:val="20"/>
        <w:lang w:val="de-DE"/>
      </w:rPr>
      <w:t>d'entreprise</w:t>
    </w:r>
    <w:proofErr w:type="spellEnd"/>
  </w:p>
  <w:p w14:paraId="33B2577E" w14:textId="77777777" w:rsidR="004311A1" w:rsidRPr="005F6326" w:rsidRDefault="004311A1" w:rsidP="004311A1">
    <w:pPr>
      <w:spacing w:after="0" w:line="240" w:lineRule="auto"/>
      <w:rPr>
        <w:rFonts w:ascii="Arial" w:hAnsi="Arial" w:cs="Arial"/>
        <w:sz w:val="20"/>
        <w:szCs w:val="20"/>
        <w:lang w:val="de-DE"/>
      </w:rPr>
    </w:pPr>
    <w:r w:rsidRPr="005F6326">
      <w:rPr>
        <w:rFonts w:ascii="Arial" w:hAnsi="Arial"/>
        <w:sz w:val="20"/>
        <w:lang w:val="de-DE"/>
      </w:rPr>
      <w:t>Inge Steibl, Industriegelände 1, AT-4710 Grieskirchen</w:t>
    </w:r>
  </w:p>
  <w:p w14:paraId="21B2AF5C" w14:textId="1B8D0277" w:rsidR="004311A1" w:rsidRDefault="004311A1" w:rsidP="004311A1">
    <w:pPr>
      <w:pStyle w:val="Pieddepage"/>
    </w:pPr>
    <w:r>
      <w:rPr>
        <w:rFonts w:ascii="Arial" w:hAnsi="Arial"/>
        <w:sz w:val="20"/>
      </w:rPr>
      <w:t xml:space="preserve">Tél. +43 7248 600-2415, e-mail : </w:t>
    </w:r>
    <w:hyperlink r:id="rId1" w:history="1">
      <w:r>
        <w:rPr>
          <w:rFonts w:ascii="Arial" w:hAnsi="Arial"/>
          <w:sz w:val="20"/>
        </w:rPr>
        <w:t>inge.steibl@poettinger.at</w:t>
      </w:r>
    </w:hyperlink>
    <w:r>
      <w:rPr>
        <w:rFonts w:ascii="Arial" w:hAnsi="Arial"/>
        <w:sz w:val="20"/>
      </w:rPr>
      <w:t xml:space="preserve">, </w:t>
    </w:r>
    <w:hyperlink r:id="rId2" w:history="1">
      <w:r>
        <w:rPr>
          <w:rFonts w:ascii="Arial" w:hAnsi="Arial"/>
          <w:sz w:val="20"/>
        </w:rPr>
        <w:t>www.poettinger.at</w:t>
      </w:r>
    </w:hyperlink>
    <w:r>
      <w:rPr>
        <w:rFonts w:ascii="Arial" w:hAnsi="Arial"/>
        <w:sz w:val="20"/>
      </w:rPr>
      <w:tab/>
    </w:r>
    <w:r w:rsidR="005F6326" w:rsidRPr="005F6326">
      <w:rPr>
        <w:rFonts w:ascii="Arial" w:hAnsi="Arial"/>
        <w:sz w:val="20"/>
      </w:rPr>
      <w:fldChar w:fldCharType="begin"/>
    </w:r>
    <w:r w:rsidR="005F6326" w:rsidRPr="005F6326">
      <w:rPr>
        <w:rFonts w:ascii="Arial" w:hAnsi="Arial"/>
        <w:sz w:val="20"/>
      </w:rPr>
      <w:instrText>PAGE   \* MERGEFORMAT</w:instrText>
    </w:r>
    <w:r w:rsidR="005F6326" w:rsidRPr="005F6326">
      <w:rPr>
        <w:rFonts w:ascii="Arial" w:hAnsi="Arial"/>
        <w:sz w:val="20"/>
      </w:rPr>
      <w:fldChar w:fldCharType="separate"/>
    </w:r>
    <w:r w:rsidR="005F6326" w:rsidRPr="005F6326">
      <w:rPr>
        <w:rFonts w:ascii="Arial" w:hAnsi="Arial"/>
        <w:sz w:val="20"/>
      </w:rPr>
      <w:t>1</w:t>
    </w:r>
    <w:r w:rsidR="005F6326" w:rsidRPr="005F6326">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FA8C" w14:textId="77777777" w:rsidR="00EF7029" w:rsidRDefault="00EF7029" w:rsidP="004311A1">
      <w:pPr>
        <w:spacing w:after="0" w:line="240" w:lineRule="auto"/>
      </w:pPr>
      <w:r>
        <w:separator/>
      </w:r>
    </w:p>
  </w:footnote>
  <w:footnote w:type="continuationSeparator" w:id="0">
    <w:p w14:paraId="4BF8F7DF" w14:textId="77777777" w:rsidR="00EF7029" w:rsidRDefault="00EF7029" w:rsidP="00431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F1CF" w14:textId="61D2BBC0" w:rsidR="001F6352" w:rsidRDefault="000C4E9F">
    <w:pPr>
      <w:pStyle w:val="En-tte"/>
    </w:pPr>
    <w:r>
      <w:rPr>
        <w:rFonts w:ascii="Arial" w:hAnsi="Arial"/>
        <w:b/>
        <w:noProof/>
        <w:sz w:val="24"/>
      </w:rPr>
      <w:drawing>
        <wp:anchor distT="0" distB="0" distL="114300" distR="114300" simplePos="0" relativeHeight="251659264" behindDoc="0" locked="0" layoutInCell="1" allowOverlap="1" wp14:anchorId="554DBB8B" wp14:editId="14EAC9B5">
          <wp:simplePos x="0" y="0"/>
          <wp:positionH relativeFrom="column">
            <wp:posOffset>3462655</wp:posOffset>
          </wp:positionH>
          <wp:positionV relativeFrom="paragraph">
            <wp:posOffset>111760</wp:posOffset>
          </wp:positionV>
          <wp:extent cx="2186305" cy="228600"/>
          <wp:effectExtent l="0" t="0" r="4445" b="0"/>
          <wp:wrapNone/>
          <wp:docPr id="450297258" name="Image 450297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18A60311" w14:textId="1122097D" w:rsidR="001F6352" w:rsidRDefault="001F6352">
    <w:pPr>
      <w:pStyle w:val="En-tte"/>
      <w:rPr>
        <w:rFonts w:ascii="Arial" w:hAnsi="Arial" w:cs="Arial"/>
        <w:b/>
        <w:bCs/>
        <w:sz w:val="24"/>
        <w:szCs w:val="24"/>
      </w:rPr>
    </w:pPr>
    <w:r>
      <w:rPr>
        <w:rFonts w:ascii="Arial" w:hAnsi="Arial"/>
        <w:b/>
        <w:sz w:val="24"/>
      </w:rPr>
      <w:t>Communiqué de presse</w:t>
    </w:r>
  </w:p>
  <w:p w14:paraId="10D94F97" w14:textId="77777777" w:rsidR="001F6352" w:rsidRDefault="001F6352">
    <w:pPr>
      <w:pStyle w:val="En-tte"/>
      <w:rPr>
        <w:rFonts w:ascii="Arial" w:hAnsi="Arial" w:cs="Arial"/>
        <w:b/>
        <w:bCs/>
        <w:sz w:val="24"/>
        <w:szCs w:val="24"/>
      </w:rPr>
    </w:pPr>
  </w:p>
  <w:p w14:paraId="3408B22E" w14:textId="77777777" w:rsidR="001F6352" w:rsidRPr="001F6352" w:rsidRDefault="001F6352">
    <w:pPr>
      <w:pStyle w:val="En-tte"/>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8769851">
    <w:abstractNumId w:val="1"/>
  </w:num>
  <w:num w:numId="2" w16cid:durableId="1050886229">
    <w:abstractNumId w:val="0"/>
  </w:num>
  <w:num w:numId="3" w16cid:durableId="1809736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4678F"/>
    <w:rsid w:val="00051C90"/>
    <w:rsid w:val="000635D3"/>
    <w:rsid w:val="00093872"/>
    <w:rsid w:val="000938A3"/>
    <w:rsid w:val="000C4E9F"/>
    <w:rsid w:val="000C760A"/>
    <w:rsid w:val="0015146E"/>
    <w:rsid w:val="001F6352"/>
    <w:rsid w:val="002026E8"/>
    <w:rsid w:val="00234361"/>
    <w:rsid w:val="00244777"/>
    <w:rsid w:val="002D6C7B"/>
    <w:rsid w:val="003D2773"/>
    <w:rsid w:val="003F1E7D"/>
    <w:rsid w:val="004026CA"/>
    <w:rsid w:val="00410B87"/>
    <w:rsid w:val="004311A1"/>
    <w:rsid w:val="00432C24"/>
    <w:rsid w:val="00470447"/>
    <w:rsid w:val="004866AE"/>
    <w:rsid w:val="00496ED0"/>
    <w:rsid w:val="004A6F02"/>
    <w:rsid w:val="0052173B"/>
    <w:rsid w:val="0052408A"/>
    <w:rsid w:val="00533AB7"/>
    <w:rsid w:val="00542BD9"/>
    <w:rsid w:val="00554CCF"/>
    <w:rsid w:val="005C0DD9"/>
    <w:rsid w:val="005D2ACE"/>
    <w:rsid w:val="005F6326"/>
    <w:rsid w:val="0060543B"/>
    <w:rsid w:val="00622EEF"/>
    <w:rsid w:val="006408B1"/>
    <w:rsid w:val="00683216"/>
    <w:rsid w:val="007269F6"/>
    <w:rsid w:val="00766AE3"/>
    <w:rsid w:val="00771288"/>
    <w:rsid w:val="00780B92"/>
    <w:rsid w:val="007F40D7"/>
    <w:rsid w:val="008C7810"/>
    <w:rsid w:val="008D31CB"/>
    <w:rsid w:val="00930673"/>
    <w:rsid w:val="00956D58"/>
    <w:rsid w:val="00984FE0"/>
    <w:rsid w:val="009C2C02"/>
    <w:rsid w:val="00A46B16"/>
    <w:rsid w:val="00A90BE0"/>
    <w:rsid w:val="00AA51CF"/>
    <w:rsid w:val="00AB5426"/>
    <w:rsid w:val="00AC60E9"/>
    <w:rsid w:val="00B0119B"/>
    <w:rsid w:val="00BA58AA"/>
    <w:rsid w:val="00C046A4"/>
    <w:rsid w:val="00C075A9"/>
    <w:rsid w:val="00C82AC1"/>
    <w:rsid w:val="00C9208A"/>
    <w:rsid w:val="00CD5275"/>
    <w:rsid w:val="00CF3A8F"/>
    <w:rsid w:val="00D14975"/>
    <w:rsid w:val="00D37433"/>
    <w:rsid w:val="00D85F90"/>
    <w:rsid w:val="00D9117D"/>
    <w:rsid w:val="00DD7DFB"/>
    <w:rsid w:val="00DE1DD2"/>
    <w:rsid w:val="00E02E93"/>
    <w:rsid w:val="00E36FDD"/>
    <w:rsid w:val="00EB4EC2"/>
    <w:rsid w:val="00EF7029"/>
    <w:rsid w:val="00F07839"/>
    <w:rsid w:val="00F132D0"/>
    <w:rsid w:val="00F1687B"/>
    <w:rsid w:val="00F37FD7"/>
    <w:rsid w:val="00FB23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customStyle="1" w:styleId="CP">
    <w:name w:val="CP"/>
    <w:basedOn w:val="Normal"/>
    <w:next w:val="Normal"/>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Normal"/>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En-tte">
    <w:name w:val="header"/>
    <w:basedOn w:val="Normal"/>
    <w:link w:val="En-tteCar"/>
    <w:uiPriority w:val="99"/>
    <w:unhideWhenUsed/>
    <w:rsid w:val="004311A1"/>
    <w:pPr>
      <w:tabs>
        <w:tab w:val="center" w:pos="4536"/>
        <w:tab w:val="right" w:pos="9072"/>
      </w:tabs>
      <w:spacing w:after="0" w:line="240" w:lineRule="auto"/>
    </w:pPr>
  </w:style>
  <w:style w:type="character" w:customStyle="1" w:styleId="En-tteCar">
    <w:name w:val="En-tête Car"/>
    <w:basedOn w:val="Policepardfaut"/>
    <w:link w:val="En-tte"/>
    <w:uiPriority w:val="99"/>
    <w:rsid w:val="004311A1"/>
  </w:style>
  <w:style w:type="paragraph" w:styleId="Pieddepage">
    <w:name w:val="footer"/>
    <w:basedOn w:val="Normal"/>
    <w:link w:val="PieddepageCar"/>
    <w:uiPriority w:val="99"/>
    <w:unhideWhenUsed/>
    <w:rsid w:val="004311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11A1"/>
  </w:style>
  <w:style w:type="paragraph" w:styleId="Commentaire">
    <w:name w:val="annotation text"/>
    <w:basedOn w:val="Normal"/>
    <w:link w:val="CommentaireCar"/>
    <w:uiPriority w:val="99"/>
    <w:semiHidden/>
    <w:unhideWhenUsed/>
    <w:rsid w:val="004311A1"/>
    <w:pPr>
      <w:spacing w:line="240" w:lineRule="auto"/>
    </w:pPr>
    <w:rPr>
      <w:sz w:val="20"/>
      <w:szCs w:val="20"/>
    </w:rPr>
  </w:style>
  <w:style w:type="character" w:customStyle="1" w:styleId="CommentaireCar">
    <w:name w:val="Commentaire Car"/>
    <w:basedOn w:val="Policepardfaut"/>
    <w:link w:val="Commentaire"/>
    <w:uiPriority w:val="99"/>
    <w:semiHidden/>
    <w:rsid w:val="004311A1"/>
    <w:rPr>
      <w:sz w:val="20"/>
      <w:szCs w:val="20"/>
    </w:rPr>
  </w:style>
  <w:style w:type="table" w:styleId="Grilledutableau">
    <w:name w:val="Table Grid"/>
    <w:basedOn w:val="TableauNormal"/>
    <w:uiPriority w:val="39"/>
    <w:rsid w:val="007F40D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766AE3"/>
    <w:rPr>
      <w:color w:val="0000FF"/>
      <w:u w:val="single"/>
    </w:rPr>
  </w:style>
  <w:style w:type="character" w:styleId="Mentionnonrsolue">
    <w:name w:val="Unresolved Mention"/>
    <w:basedOn w:val="Policepardfaut"/>
    <w:uiPriority w:val="99"/>
    <w:semiHidden/>
    <w:unhideWhenUsed/>
    <w:rsid w:val="008D31CB"/>
    <w:rPr>
      <w:color w:val="605E5C"/>
      <w:shd w:val="clear" w:color="auto" w:fill="E1DFDD"/>
    </w:rPr>
  </w:style>
  <w:style w:type="character" w:styleId="Lienhypertextesuivivisit">
    <w:name w:val="FollowedHyperlink"/>
    <w:basedOn w:val="Policepardfaut"/>
    <w:uiPriority w:val="99"/>
    <w:semiHidden/>
    <w:unhideWhenUsed/>
    <w:rsid w:val="00956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105274" TargetMode="External"/><Relationship Id="rId18" Type="http://schemas.openxmlformats.org/officeDocument/2006/relationships/hyperlink" Target="http://www.poettinger.at/pres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oettinger.at/fr_fr/newsroom/pressebild/105275" TargetMode="External"/><Relationship Id="rId17" Type="http://schemas.openxmlformats.org/officeDocument/2006/relationships/hyperlink" Target="https://www.poettinger.at/fr_fr/newsroom/pressebild/103003" TargetMode="External"/><Relationship Id="rId2" Type="http://schemas.openxmlformats.org/officeDocument/2006/relationships/customXml" Target="../customXml/item2.xml"/><Relationship Id="rId16" Type="http://schemas.openxmlformats.org/officeDocument/2006/relationships/hyperlink" Target="https://www.poettinger.at/fr_fr/newsroom/pressebild/103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80C21-E010-4D82-91C0-BE7068209749}">
  <ds:schemaRefs>
    <ds:schemaRef ds:uri="http://purl.org/dc/elements/1.1/"/>
    <ds:schemaRef ds:uri="ffa3695f-fc9d-43a0-9b89-e443cfa54e9f"/>
    <ds:schemaRef ds:uri="http://www.w3.org/XML/1998/namespace"/>
    <ds:schemaRef ds:uri="http://purl.org/dc/terms/"/>
    <ds:schemaRef ds:uri="http://schemas.microsoft.com/office/2006/metadata/properties"/>
    <ds:schemaRef ds:uri="http://schemas.microsoft.com/office/2006/documentManagement/types"/>
    <ds:schemaRef ds:uri="0c9fabd4-836a-42ce-ab3b-240b75e507cf"/>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F7433CF-E097-4A40-A2B4-7F619A8C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F45B3-58CA-41E1-8B02-F70B65605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3191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Ammon Felix</dc:creator>
  <cp:keywords/>
  <dc:description/>
  <cp:lastModifiedBy>Dutter Dorothee</cp:lastModifiedBy>
  <cp:revision>2</cp:revision>
  <cp:lastPrinted>2023-08-09T07:42:00Z</cp:lastPrinted>
  <dcterms:created xsi:type="dcterms:W3CDTF">2023-09-04T09:22:00Z</dcterms:created>
  <dcterms:modified xsi:type="dcterms:W3CDTF">2023-09-04T09:22:00Z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